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45D45" w:rsidTr="00045D45">
        <w:trPr>
          <w:jc w:val="center"/>
        </w:trPr>
        <w:tc>
          <w:tcPr>
            <w:tcW w:w="743" w:type="dxa"/>
            <w:hideMark/>
          </w:tcPr>
          <w:p w:rsidR="00045D45" w:rsidRDefault="00045D45">
            <w:pPr>
              <w:jc w:val="both"/>
              <w:rPr>
                <w:rFonts w:ascii="Arial" w:hAnsi="Arial"/>
                <w:b/>
                <w:bCs/>
              </w:rPr>
            </w:pPr>
            <w:r>
              <w:rPr>
                <w:rFonts w:ascii="Arial" w:hAnsi="Arial"/>
                <w:b/>
                <w:bCs/>
                <w:rtl/>
              </w:rPr>
              <w:t xml:space="preserve">בפני </w:t>
            </w:r>
          </w:p>
        </w:tc>
        <w:tc>
          <w:tcPr>
            <w:tcW w:w="8077" w:type="dxa"/>
            <w:gridSpan w:val="2"/>
          </w:tcPr>
          <w:p w:rsidR="00045D45" w:rsidRDefault="00045D45">
            <w:pPr>
              <w:rPr>
                <w:rFonts w:ascii="Arial" w:hAnsi="Arial"/>
                <w:b/>
                <w:bCs/>
              </w:rPr>
            </w:pPr>
            <w:r>
              <w:rPr>
                <w:rFonts w:ascii="Arial" w:hAnsi="Arial"/>
                <w:b/>
                <w:bCs/>
                <w:rtl/>
              </w:rPr>
              <w:t>כב' השופט  אביגדור דורות</w:t>
            </w:r>
          </w:p>
          <w:p w:rsidR="00045D45" w:rsidRDefault="00045D45">
            <w:pPr>
              <w:rPr>
                <w:rFonts w:ascii="Arial" w:hAnsi="Arial" w:cs="FrankRuehl"/>
                <w:sz w:val="28"/>
                <w:szCs w:val="28"/>
                <w:highlight w:val="yellow"/>
                <w:rtl/>
              </w:rPr>
            </w:pPr>
          </w:p>
        </w:tc>
      </w:tr>
      <w:tr w:rsidR="00045D45" w:rsidTr="00045D45">
        <w:trPr>
          <w:jc w:val="center"/>
        </w:trPr>
        <w:tc>
          <w:tcPr>
            <w:tcW w:w="3249" w:type="dxa"/>
            <w:gridSpan w:val="2"/>
            <w:hideMark/>
          </w:tcPr>
          <w:p w:rsidR="00045D45" w:rsidRDefault="00045D45" w:rsidP="00045D45">
            <w:pPr>
              <w:bidi w:val="0"/>
              <w:jc w:val="right"/>
              <w:rPr>
                <w:rFonts w:ascii="Arial" w:hAnsi="Arial"/>
                <w:b/>
                <w:bCs/>
                <w:noProof w:val="0"/>
                <w:sz w:val="26"/>
                <w:szCs w:val="26"/>
              </w:rPr>
            </w:pPr>
            <w:r>
              <w:rPr>
                <w:rFonts w:ascii="Arial" w:hAnsi="Arial"/>
                <w:b/>
                <w:bCs/>
                <w:noProof w:val="0"/>
                <w:sz w:val="26"/>
                <w:szCs w:val="26"/>
                <w:rtl/>
              </w:rPr>
              <w:t>המערער:</w:t>
            </w:r>
          </w:p>
        </w:tc>
        <w:tc>
          <w:tcPr>
            <w:tcW w:w="5571" w:type="dxa"/>
            <w:hideMark/>
          </w:tcPr>
          <w:p w:rsidR="00045D45" w:rsidRDefault="00045D45">
            <w:pPr>
              <w:rPr>
                <w:b/>
                <w:bCs/>
                <w:noProof w:val="0"/>
                <w:sz w:val="26"/>
                <w:szCs w:val="26"/>
                <w:rtl/>
              </w:rPr>
            </w:pPr>
            <w:r>
              <w:rPr>
                <w:rFonts w:ascii="Arial" w:hAnsi="Arial" w:hint="cs"/>
                <w:b/>
                <w:bCs/>
                <w:noProof w:val="0"/>
                <w:sz w:val="26"/>
                <w:szCs w:val="26"/>
                <w:rtl/>
              </w:rPr>
              <w:t>פלוני</w:t>
            </w:r>
          </w:p>
          <w:p w:rsidR="00045D45" w:rsidRDefault="00045D45">
            <w:pPr>
              <w:rPr>
                <w:noProof w:val="0"/>
                <w:sz w:val="26"/>
                <w:szCs w:val="26"/>
                <w:rtl/>
              </w:rPr>
            </w:pPr>
            <w:r>
              <w:rPr>
                <w:noProof w:val="0"/>
                <w:sz w:val="26"/>
                <w:szCs w:val="26"/>
                <w:rtl/>
              </w:rPr>
              <w:t>ע"י ב"כ עו"ד סיגל נוימן</w:t>
            </w:r>
          </w:p>
        </w:tc>
      </w:tr>
      <w:tr w:rsidR="00045D45" w:rsidTr="00045D45">
        <w:trPr>
          <w:jc w:val="center"/>
        </w:trPr>
        <w:tc>
          <w:tcPr>
            <w:tcW w:w="8820" w:type="dxa"/>
            <w:gridSpan w:val="3"/>
          </w:tcPr>
          <w:p w:rsidR="00045D45" w:rsidRDefault="00045D45">
            <w:pPr>
              <w:rPr>
                <w:rFonts w:ascii="Arial" w:hAnsi="Arial"/>
                <w:b/>
                <w:bCs/>
                <w:noProof w:val="0"/>
                <w:sz w:val="26"/>
                <w:szCs w:val="26"/>
              </w:rPr>
            </w:pPr>
          </w:p>
          <w:p w:rsidR="00045D45" w:rsidRDefault="00045D45">
            <w:pPr>
              <w:jc w:val="center"/>
              <w:rPr>
                <w:rFonts w:ascii="Arial" w:hAnsi="Arial"/>
                <w:b/>
                <w:bCs/>
                <w:noProof w:val="0"/>
                <w:sz w:val="26"/>
                <w:szCs w:val="26"/>
                <w:rtl/>
              </w:rPr>
            </w:pPr>
            <w:r>
              <w:rPr>
                <w:rFonts w:ascii="Arial" w:hAnsi="Arial"/>
                <w:b/>
                <w:bCs/>
                <w:noProof w:val="0"/>
                <w:sz w:val="26"/>
                <w:szCs w:val="26"/>
                <w:rtl/>
              </w:rPr>
              <w:t>נגד</w:t>
            </w:r>
          </w:p>
          <w:p w:rsidR="00045D45" w:rsidRDefault="00045D45">
            <w:pPr>
              <w:rPr>
                <w:rFonts w:ascii="Arial" w:hAnsi="Arial"/>
                <w:b/>
                <w:bCs/>
                <w:noProof w:val="0"/>
                <w:sz w:val="26"/>
                <w:szCs w:val="26"/>
                <w:rtl/>
              </w:rPr>
            </w:pPr>
          </w:p>
        </w:tc>
      </w:tr>
      <w:tr w:rsidR="00045D45" w:rsidTr="00045D45">
        <w:trPr>
          <w:jc w:val="center"/>
        </w:trPr>
        <w:tc>
          <w:tcPr>
            <w:tcW w:w="3249" w:type="dxa"/>
            <w:gridSpan w:val="2"/>
            <w:hideMark/>
          </w:tcPr>
          <w:p w:rsidR="00045D45" w:rsidRDefault="00045D45">
            <w:pPr>
              <w:rPr>
                <w:rFonts w:ascii="Arial" w:hAnsi="Arial"/>
                <w:b/>
                <w:bCs/>
                <w:noProof w:val="0"/>
                <w:sz w:val="26"/>
                <w:szCs w:val="26"/>
              </w:rPr>
            </w:pPr>
            <w:r>
              <w:rPr>
                <w:rFonts w:ascii="Arial" w:hAnsi="Arial"/>
                <w:b/>
                <w:bCs/>
                <w:noProof w:val="0"/>
                <w:sz w:val="26"/>
                <w:szCs w:val="26"/>
                <w:rtl/>
              </w:rPr>
              <w:t>המשיבים:</w:t>
            </w:r>
          </w:p>
        </w:tc>
        <w:tc>
          <w:tcPr>
            <w:tcW w:w="5571" w:type="dxa"/>
            <w:hideMark/>
          </w:tcPr>
          <w:p w:rsidR="00045D45" w:rsidRDefault="00045D45">
            <w:pPr>
              <w:rPr>
                <w:b/>
                <w:bCs/>
                <w:noProof w:val="0"/>
                <w:sz w:val="26"/>
                <w:szCs w:val="26"/>
              </w:rPr>
            </w:pPr>
            <w:r>
              <w:rPr>
                <w:rFonts w:ascii="Arial" w:hAnsi="Arial"/>
                <w:b/>
                <w:bCs/>
                <w:noProof w:val="0"/>
                <w:sz w:val="26"/>
                <w:szCs w:val="26"/>
                <w:rtl/>
              </w:rPr>
              <w:t>1.היועץ המשפטי לממשלה</w:t>
            </w:r>
          </w:p>
          <w:p w:rsidR="00045D45" w:rsidRDefault="00045D45">
            <w:pPr>
              <w:rPr>
                <w:b/>
                <w:bCs/>
                <w:noProof w:val="0"/>
                <w:sz w:val="26"/>
                <w:szCs w:val="26"/>
                <w:rtl/>
              </w:rPr>
            </w:pPr>
            <w:r>
              <w:rPr>
                <w:rFonts w:ascii="Arial" w:hAnsi="Arial"/>
                <w:b/>
                <w:bCs/>
                <w:noProof w:val="0"/>
                <w:sz w:val="26"/>
                <w:szCs w:val="26"/>
                <w:rtl/>
              </w:rPr>
              <w:t>2.מדינת ישראל</w:t>
            </w:r>
            <w:r>
              <w:rPr>
                <w:b/>
                <w:bCs/>
                <w:noProof w:val="0"/>
                <w:sz w:val="26"/>
                <w:szCs w:val="26"/>
                <w:rtl/>
              </w:rPr>
              <w:t xml:space="preserve"> – משרד הבריאות</w:t>
            </w:r>
          </w:p>
          <w:p w:rsidR="00045D45" w:rsidRDefault="00045D45">
            <w:pPr>
              <w:rPr>
                <w:b/>
                <w:bCs/>
                <w:noProof w:val="0"/>
                <w:sz w:val="26"/>
                <w:szCs w:val="26"/>
                <w:rtl/>
              </w:rPr>
            </w:pPr>
            <w:r>
              <w:rPr>
                <w:rFonts w:ascii="Arial" w:hAnsi="Arial"/>
                <w:b/>
                <w:bCs/>
                <w:noProof w:val="0"/>
                <w:sz w:val="26"/>
                <w:szCs w:val="26"/>
                <w:rtl/>
              </w:rPr>
              <w:t>3.מרכז בריאות הנפש - בית חולים כפר שאול</w:t>
            </w:r>
          </w:p>
          <w:p w:rsidR="00045D45" w:rsidRDefault="00045D45">
            <w:pPr>
              <w:rPr>
                <w:noProof w:val="0"/>
                <w:sz w:val="26"/>
                <w:szCs w:val="26"/>
                <w:rtl/>
              </w:rPr>
            </w:pPr>
            <w:r>
              <w:rPr>
                <w:noProof w:val="0"/>
                <w:sz w:val="26"/>
                <w:szCs w:val="26"/>
                <w:rtl/>
              </w:rPr>
              <w:t>ע"י ב"כ עו"ד צחיק נצר</w:t>
            </w:r>
          </w:p>
          <w:p w:rsidR="00045D45" w:rsidRDefault="00045D45">
            <w:pPr>
              <w:rPr>
                <w:noProof w:val="0"/>
                <w:sz w:val="26"/>
                <w:szCs w:val="26"/>
                <w:rtl/>
              </w:rPr>
            </w:pPr>
            <w:r>
              <w:rPr>
                <w:noProof w:val="0"/>
                <w:sz w:val="26"/>
                <w:szCs w:val="26"/>
                <w:rtl/>
              </w:rPr>
              <w:t>מפרקליטות מחוז ירושלים – אזרחי</w:t>
            </w:r>
          </w:p>
        </w:tc>
      </w:tr>
    </w:tbl>
    <w:p w:rsidR="00045D45" w:rsidRDefault="00045D45" w:rsidP="00045D45">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45D45" w:rsidTr="00045D45">
        <w:trPr>
          <w:jc w:val="center"/>
        </w:trPr>
        <w:tc>
          <w:tcPr>
            <w:tcW w:w="8820" w:type="dxa"/>
            <w:hideMark/>
          </w:tcPr>
          <w:p w:rsidR="00045D45" w:rsidRDefault="00045D45" w:rsidP="00045D45">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045D45" w:rsidRDefault="00045D45" w:rsidP="00045D45">
            <w:pPr>
              <w:bidi w:val="0"/>
              <w:jc w:val="center"/>
              <w:rPr>
                <w:rFonts w:ascii="Arial" w:hAnsi="Arial"/>
                <w:b/>
                <w:bCs/>
                <w:noProof w:val="0"/>
                <w:sz w:val="28"/>
                <w:szCs w:val="28"/>
                <w:u w:val="single"/>
                <w:rtl/>
              </w:rPr>
            </w:pPr>
            <w:r>
              <w:rPr>
                <w:rFonts w:ascii="Arial" w:hAnsi="Arial" w:hint="cs"/>
                <w:b/>
                <w:bCs/>
                <w:noProof w:val="0"/>
                <w:sz w:val="28"/>
                <w:szCs w:val="28"/>
                <w:u w:val="single"/>
                <w:rtl/>
              </w:rPr>
              <w:t>מותר לפרסום</w:t>
            </w:r>
          </w:p>
        </w:tc>
      </w:tr>
    </w:tbl>
    <w:p w:rsidR="00045D45" w:rsidRDefault="00045D45" w:rsidP="00045D45">
      <w:pPr>
        <w:spacing w:line="360" w:lineRule="auto"/>
        <w:jc w:val="both"/>
        <w:rPr>
          <w:rFonts w:ascii="Arial" w:hAnsi="Arial"/>
          <w:noProof w:val="0"/>
        </w:rPr>
      </w:pPr>
    </w:p>
    <w:p w:rsidR="00045D45" w:rsidRDefault="00045D45" w:rsidP="00045D45">
      <w:pPr>
        <w:spacing w:line="360" w:lineRule="auto"/>
        <w:jc w:val="both"/>
        <w:rPr>
          <w:rFonts w:ascii="Arial" w:hAnsi="Arial"/>
          <w:noProof w:val="0"/>
          <w:rtl/>
        </w:rPr>
      </w:pPr>
      <w:r>
        <w:rPr>
          <w:rFonts w:ascii="Arial" w:hAnsi="Arial"/>
          <w:noProof w:val="0"/>
          <w:rtl/>
        </w:rPr>
        <w:t xml:space="preserve">לפניי ערעור על החלטת הוועדה הפסיכיאטרית המחוזית למבוגרים מיום 29.5.2023 בגדרה הוחלט בדעת רוב, להאריך את אשפוזו של המערער לתקופה של עד 3 שבועות (19.6.2023). </w:t>
      </w:r>
    </w:p>
    <w:p w:rsidR="00045D45" w:rsidRDefault="00045D45" w:rsidP="00045D45">
      <w:pPr>
        <w:spacing w:line="360" w:lineRule="auto"/>
        <w:jc w:val="both"/>
        <w:rPr>
          <w:rFonts w:ascii="Arial" w:hAnsi="Arial"/>
          <w:noProof w:val="0"/>
          <w:rtl/>
        </w:rPr>
      </w:pPr>
    </w:p>
    <w:p w:rsidR="00045D45" w:rsidRDefault="00045D45" w:rsidP="00045D45">
      <w:pPr>
        <w:spacing w:line="360" w:lineRule="auto"/>
        <w:jc w:val="both"/>
        <w:rPr>
          <w:rFonts w:ascii="Arial" w:hAnsi="Arial"/>
          <w:b/>
          <w:bCs/>
          <w:noProof w:val="0"/>
          <w:u w:val="single"/>
          <w:rtl/>
        </w:rPr>
      </w:pPr>
      <w:r>
        <w:rPr>
          <w:rFonts w:ascii="Arial" w:hAnsi="Arial"/>
          <w:b/>
          <w:bCs/>
          <w:noProof w:val="0"/>
          <w:u w:val="single"/>
          <w:rtl/>
        </w:rPr>
        <w:t>רקע והחלטת הוועדה</w:t>
      </w: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ביום 28.4.2023 הובא המערער ע"י משטרת ישראל לחדר המיון בבית חולים "איתנים", לאחר שהסתובב ברחובות ירושלים, נצפה צועק שהוא "המשיח" והתערטל בפני עוברים ושבים. לאחר שנבדק בחדר המיון התבקשה וניתנה הוראה לאשפוזו הכפוי בבית החולים כפר שאול. המערער הינו כבן 70, החולה במחלת נפש שנים רבות, אשר הגיע לארץ ללא קורת גג וללא כסף. </w:t>
      </w:r>
    </w:p>
    <w:p w:rsidR="00045D45" w:rsidRDefault="00045D45" w:rsidP="00045D45">
      <w:pPr>
        <w:spacing w:line="360" w:lineRule="auto"/>
        <w:jc w:val="both"/>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ביום 1.5.2023 התקיימה וועדה פסיכיאטרית שדנה בערר על הוראת האשפוז ודחתה את הערר. ביום 5.5.2023 האריך הפסיכיאטר המחוזי את אשפוזו של המערער עד ליום 11.5.2023. ביום 10.5.2023 התקיים דיון בבקשת המחלקה להאריך את אשפוזו של המערער והוחלט על הארכת האשפוז עד שלושה שבועות. </w:t>
      </w:r>
    </w:p>
    <w:p w:rsidR="00045D45" w:rsidRDefault="00045D45" w:rsidP="00045D45">
      <w:pPr>
        <w:pStyle w:val="ad"/>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ביום 29.5.2023 התקיים דיון בבקשת המחלקה להאריך את אשפוזו של המערער בשלושה שבועות נוספים, ובדעת רוב הוחלט לקבל את הבקשה. על החלטה זו הוגש הערעור דנן. </w:t>
      </w:r>
    </w:p>
    <w:p w:rsidR="00045D45" w:rsidRDefault="00045D45" w:rsidP="00045D45">
      <w:pPr>
        <w:pStyle w:val="ad"/>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על פי דעת הרוב (של ד"ר מרק ליברמן, פסיכיאטר בשירות המדינה ושל ד"ר ג'נט שקד, פסיכיאטרית שאינה בשירות המדינה), המערער נושא בגופו פגיעות בידיו וברגליו בעקבות הזנחה עצמית והתנהגות חסרת שיפוט. נקבע, כי הוא נמצא כעת במצב פסיכוטי פעיל עם מחשבות גדלות וחושב שהוא המשיח. עוד צוין, כי אין לו שום תכנית מעשית קבילה לדאגה </w:t>
      </w:r>
      <w:r>
        <w:rPr>
          <w:rFonts w:ascii="Arial" w:hAnsi="Arial"/>
          <w:noProof w:val="0"/>
          <w:rtl/>
        </w:rPr>
        <w:lastRenderedPageBreak/>
        <w:t xml:space="preserve">עצמית והוא עלול לסכן את עצמו ברחוב כפי שעשה קודם לכן, ועקב החום הכבד השורר בארץ, הוא עלול לקבל מכת חום. אף שבפרק המסוכנות בהחלטת הוועדה נקבע, כי קיימת מסוכנות עצמית ברמה בינונית, בנימוקי הוועדה נקבע, כי קיימת מסוכנות עצמית גבוהה וחוסר שיפוט משמעותי. </w:t>
      </w:r>
    </w:p>
    <w:p w:rsidR="00045D45" w:rsidRDefault="00045D45" w:rsidP="00045D45">
      <w:pPr>
        <w:pStyle w:val="ad"/>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על פי דעת המיעוט (של יו"ר הוועדה, עורך דין משה ארד), המערער סובל מזה שנים ממחלתו הנפשית והוא מתאר שמיעת קולות של אלוהים מזה כ-3-4 שנים. צוין כי למרות האמור, המערער לא אושפז עד כה. עוד צוין, כי למרות נכותו (כריתת אצבעות ידיו ורגליו, ככל הנראה בשל פגיעת קור), הוא ידע עד כה להסתדר וניהל את חייו. צוין בדעת המיעוט, כי הנימוק להמשך האשפוז על פי הבקשה לוועדה, הינו השלמת התהליך מול שגרירות ארה"ב כדי להחזירו לארה"ב. לדעת המיעוט, אין סכנה כי המערער יבצע ניתוח "עצמי" לפי הנחיות אלוהיות, שכן אף בית חולים לא יסכים לנתחו, ללא עילה רפואית וצוין כי המערער סובל מהרניה באזור המפשעה. מסקנת דעת המיעוט היא, כי לא קיימת עילה להמשך האשפוז על פי החוק לטיפול בחולי נפש. </w:t>
      </w:r>
    </w:p>
    <w:p w:rsidR="00045D45" w:rsidRDefault="00045D45" w:rsidP="00045D45">
      <w:pPr>
        <w:pStyle w:val="ad"/>
        <w:rPr>
          <w:rFonts w:ascii="Arial" w:hAnsi="Arial"/>
          <w:noProof w:val="0"/>
        </w:rPr>
      </w:pPr>
    </w:p>
    <w:p w:rsidR="00045D45" w:rsidRDefault="00045D45" w:rsidP="00045D45">
      <w:pPr>
        <w:spacing w:line="360" w:lineRule="auto"/>
        <w:jc w:val="both"/>
        <w:rPr>
          <w:rFonts w:ascii="Arial" w:hAnsi="Arial"/>
          <w:b/>
          <w:bCs/>
          <w:noProof w:val="0"/>
          <w:u w:val="single"/>
          <w:rtl/>
        </w:rPr>
      </w:pPr>
      <w:r>
        <w:rPr>
          <w:rFonts w:ascii="Arial" w:hAnsi="Arial"/>
          <w:b/>
          <w:bCs/>
          <w:noProof w:val="0"/>
          <w:u w:val="single"/>
          <w:rtl/>
        </w:rPr>
        <w:t>טענות הצדדים</w:t>
      </w: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לטענת המערער, המשך אשפוזו הכפוי מנוגד להוראות החוק והפסיקה. נטען, כי המערער הגיע ארצה בחודש אפריל ואושפז בכפייה ביום 28.4.2023 והוא מצוי בסטטוס זה למעלה מחודש ימים, כאשר לא נשקפת ממנו כל מסוכנות. לטענת המערער, העובדה שאדם נמצא במצב פסיכוטי, אין משמעה כי הוא מסוכן ובמקרה זה לא הונחה תשתית עובדתית למסוכנות כלשהי מצדו. </w:t>
      </w:r>
    </w:p>
    <w:p w:rsidR="00045D45" w:rsidRDefault="00045D45" w:rsidP="00045D45">
      <w:pPr>
        <w:spacing w:line="360" w:lineRule="auto"/>
        <w:jc w:val="both"/>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לטענת המערער, רצון המחלקה להאריך את האשפוז על מנת להשלים את תהליך החזרתו לארה"ב, אינו יכול להוות עילה להמשך אשפוזו, במיוחד לאחר הודעתו כי אין בכוונתו לחזור לארה"ב. עוד נטען, כי החשש של דעת הרוב בדבר הסכנה למערער כתוצאה מהחום הכבד בארצנו, אינו יכול לבסס המשך אשפוז כפוי. בדיון שהתקיים אתמול טענה באת כוח המערער, כי אין חשש ממשי שהמערער יפגע בעצמו, על בסיס דבריו כי עליו לעבור ניתוח רגיש בבית החולים. </w:t>
      </w:r>
    </w:p>
    <w:p w:rsidR="00045D45" w:rsidRDefault="00045D45" w:rsidP="00045D45">
      <w:pPr>
        <w:pStyle w:val="ad"/>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לטענת המשיבים, קיימים בעברו של המערער אשפוזים קודמים ודבר זה כשלעצמו מעיד על מסוכנות כלשהי. נטען, כי קיימת מסוכנות עצמית של המערער לאור כריתת אצבעות ידיו ורגליו שנגרמה, ככל הנראה, כשהיה ללא השגחה רפואית, וכתוצאה מהחמרה במצבו הפסיכוטי. עוד צוין, כי אין חלופה הולמת שבה יכול המערער להימצא בישראל והעובדה כי הוא התערטל בציבור מלמדת על ביצוע לכאורי של עבירה פלילית. צוין, כי המערער יוכל לפגוע </w:t>
      </w:r>
      <w:r>
        <w:rPr>
          <w:rFonts w:ascii="Arial" w:hAnsi="Arial"/>
          <w:noProof w:val="0"/>
          <w:rtl/>
        </w:rPr>
        <w:lastRenderedPageBreak/>
        <w:t xml:space="preserve">בעצמו בצורה בלתי הפיכה גם ללא ביצוע פרוצדורה ניתוחית בבית חולים. לבסוף צוין, כי יש להעדיף את דעת הרופאים בוועדה על דעתו של המשפטן שנתן את דעת המיעוט. </w:t>
      </w:r>
    </w:p>
    <w:p w:rsidR="00045D45" w:rsidRDefault="00045D45" w:rsidP="00045D45">
      <w:pPr>
        <w:spacing w:line="360" w:lineRule="auto"/>
        <w:jc w:val="both"/>
        <w:rPr>
          <w:rFonts w:ascii="Arial" w:hAnsi="Arial"/>
          <w:b/>
          <w:bCs/>
          <w:noProof w:val="0"/>
          <w:u w:val="single"/>
        </w:rPr>
      </w:pPr>
    </w:p>
    <w:p w:rsidR="00045D45" w:rsidRDefault="00045D45" w:rsidP="00045D45">
      <w:pPr>
        <w:spacing w:line="360" w:lineRule="auto"/>
        <w:jc w:val="both"/>
        <w:rPr>
          <w:rFonts w:ascii="Arial" w:hAnsi="Arial"/>
          <w:b/>
          <w:bCs/>
          <w:noProof w:val="0"/>
          <w:u w:val="single"/>
          <w:rtl/>
        </w:rPr>
      </w:pPr>
    </w:p>
    <w:p w:rsidR="00045D45" w:rsidRDefault="00045D45" w:rsidP="00045D45">
      <w:pPr>
        <w:spacing w:line="360" w:lineRule="auto"/>
        <w:jc w:val="both"/>
        <w:rPr>
          <w:rFonts w:ascii="Arial" w:hAnsi="Arial"/>
          <w:noProof w:val="0"/>
          <w:rtl/>
        </w:rPr>
      </w:pPr>
      <w:r>
        <w:rPr>
          <w:rFonts w:ascii="Arial" w:hAnsi="Arial"/>
          <w:b/>
          <w:bCs/>
          <w:noProof w:val="0"/>
          <w:u w:val="single"/>
          <w:rtl/>
        </w:rPr>
        <w:t>דיון והכרעה</w:t>
      </w: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אין מחלוקת בין הצדדים, כי לא די בכך שהמערער מצוי כעת במצב פסיכוטי פעיל ונדרשת מסוכנות כתנאי להמשך אשפוזו הכפוי. על פי סעיפים 6 ו-9 לחוק טיפול בחולי נפש, תשנ"א-1991 (להלן: </w:t>
      </w:r>
      <w:r>
        <w:rPr>
          <w:rFonts w:ascii="Arial" w:hAnsi="Arial"/>
          <w:b/>
          <w:bCs/>
          <w:noProof w:val="0"/>
          <w:rtl/>
        </w:rPr>
        <w:t>"החוק"</w:t>
      </w:r>
      <w:r>
        <w:rPr>
          <w:rFonts w:ascii="Arial" w:hAnsi="Arial"/>
          <w:noProof w:val="0"/>
          <w:rtl/>
        </w:rPr>
        <w:t xml:space="preserve">), חייבים להתמלא שני תנאים על מנת לאשפז אדם באשפוז כפוי: הראשון, כי הוא חולה וכתוצאה ממחלתו פגום במידה ניכרת, כושר שיפוטו או כושרו לביקורת המציאות. השני, כי הוא עלול לסכן את עצמו, או את זולתו - סיכון פיזי, מידי. </w:t>
      </w:r>
    </w:p>
    <w:p w:rsidR="00045D45" w:rsidRDefault="00045D45" w:rsidP="00045D45">
      <w:pPr>
        <w:pStyle w:val="ad"/>
        <w:spacing w:line="360" w:lineRule="auto"/>
        <w:jc w:val="both"/>
        <w:rPr>
          <w:rFonts w:ascii="Arial" w:hAnsi="Arial"/>
          <w:noProof w:val="0"/>
          <w:sz w:val="18"/>
          <w:szCs w:val="18"/>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ברע"א 8020/21 </w:t>
      </w:r>
      <w:r>
        <w:rPr>
          <w:rFonts w:ascii="Arial" w:hAnsi="Arial"/>
          <w:b/>
          <w:bCs/>
          <w:noProof w:val="0"/>
          <w:rtl/>
        </w:rPr>
        <w:t xml:space="preserve">פלוני נ' היועץ המשפטי לממשלה ואח' </w:t>
      </w:r>
      <w:r>
        <w:rPr>
          <w:rFonts w:ascii="Arial" w:hAnsi="Arial"/>
          <w:noProof w:val="0"/>
          <w:rtl/>
        </w:rPr>
        <w:t>(19.12.2021), נקבעו הדברים הבאים, הרלבנטיים גם לענייננו (פסקה 23):</w:t>
      </w:r>
    </w:p>
    <w:p w:rsidR="00045D45" w:rsidRDefault="00045D45" w:rsidP="00045D45">
      <w:pPr>
        <w:pStyle w:val="ad"/>
        <w:rPr>
          <w:rFonts w:ascii="Arial" w:hAnsi="Arial"/>
          <w:noProof w:val="0"/>
        </w:rPr>
      </w:pPr>
    </w:p>
    <w:p w:rsidR="00045D45" w:rsidRDefault="00045D45" w:rsidP="00045D45">
      <w:pPr>
        <w:pStyle w:val="ad"/>
        <w:spacing w:line="360" w:lineRule="auto"/>
        <w:ind w:left="1440"/>
        <w:jc w:val="both"/>
        <w:rPr>
          <w:rFonts w:ascii="Arial" w:hAnsi="Arial"/>
          <w:noProof w:val="0"/>
          <w:rtl/>
        </w:rPr>
      </w:pPr>
      <w:r>
        <w:rPr>
          <w:rFonts w:ascii="Arial" w:hAnsi="Arial"/>
          <w:b/>
          <w:bCs/>
          <w:noProof w:val="0"/>
          <w:rtl/>
        </w:rPr>
        <w:t>"23. הגיונו של מוסד האשפוז הכפוי הדחוף – אין כל ספק כי הסמכות המוקנית בחוק למתן הוראה על אשפוז כפוי היא פוגענית. היא נועדה, כידוע, לאזן בין כמה מטרות "מתנגשות" – מחד גיסא, להגן על אדם המסכן את עצמו ואת הציבור בגין מצב נפשי שאינו מאפשר לו לדאוג לעצמו או לשפוט כראוי את המציאות; ומאידך גיסא, להגן גם על זכויותיו של הפרט, ובראשה זכותו לחירות (ראו: רע"א 8000/07 היועץ המשפטי לממשלה נ' פלוני, פסקה 22 (2.5.2012); אבירם ואחרים בעמ' 146). באופן ספציפי, הכלי של מתן הוראה על אשפוז כפוי נועד לאפשר לגורמי הפסיכיאטריה "פעולה מהירה של בר-סמכא", שמטרתה "למנוע אסון מן החולה עצמו או מזולתו" (ראו: ע"א 219/79 ירמלוביץ נ' חובב, פ"ד לה(3) 766, 775 (1980))."</w:t>
      </w:r>
    </w:p>
    <w:p w:rsidR="00045D45" w:rsidRDefault="00045D45" w:rsidP="00045D45">
      <w:pPr>
        <w:pStyle w:val="ad"/>
        <w:spacing w:line="360" w:lineRule="auto"/>
        <w:ind w:left="1440"/>
        <w:jc w:val="both"/>
        <w:rPr>
          <w:rFonts w:ascii="Arial" w:hAnsi="Arial"/>
          <w:noProof w:val="0"/>
          <w:sz w:val="18"/>
          <w:szCs w:val="18"/>
          <w:rtl/>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מטעם המשיבים הוגש לתיק בית המשפט מכתבו של הפסיכיאטר ד"ר משה ביסטרה מהמחלקה, שבו נכתב כי קיימת סכנה פיזית, עצמית, עד כדי ביצוע ניתוחים לפי הנחיות אלוהיות, גם טרם קיבל המלצה זאת בידי רופא מנתח. עוד צוין במכתב, כי ישנו רושם למסוכנות לא מידית, כמו שוטטות ברחובות בחודשי הקיץ, על רקע עברו, שבו כתוצאה ממכת קור הוא איבד חלק מאצבעות ידיו ורגליו. נראה שנימוקים אלה אומצו ע"י דעת הרוב בוועדה. </w:t>
      </w:r>
    </w:p>
    <w:p w:rsidR="00045D45" w:rsidRDefault="00045D45" w:rsidP="00045D45">
      <w:pPr>
        <w:spacing w:line="360" w:lineRule="auto"/>
        <w:jc w:val="both"/>
        <w:rPr>
          <w:rFonts w:ascii="Arial" w:hAnsi="Arial"/>
          <w:noProof w:val="0"/>
          <w:sz w:val="18"/>
          <w:szCs w:val="18"/>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noProof w:val="0"/>
          <w:rtl/>
        </w:rPr>
        <w:t xml:space="preserve">אף שנתתי את דעתי להנחיית בית המשפט העליון בדבר העילות המצומצמות להתערבות בהחלטת הוועדה הפסיכיאטרית (רע"א 8000/07 </w:t>
      </w:r>
      <w:r>
        <w:rPr>
          <w:rFonts w:ascii="Arial" w:hAnsi="Arial"/>
          <w:b/>
          <w:bCs/>
          <w:noProof w:val="0"/>
          <w:rtl/>
        </w:rPr>
        <w:t>היועץ המשפטי לממשלה נ' פלוני</w:t>
      </w:r>
      <w:r>
        <w:rPr>
          <w:rFonts w:ascii="Arial" w:hAnsi="Arial"/>
          <w:noProof w:val="0"/>
          <w:rtl/>
        </w:rPr>
        <w:t xml:space="preserve"> (2.5.2012)), סבורני כי יש להעדיף במקרה זה את דעת המיעוט של יושב ראש הוועדה, על פני </w:t>
      </w:r>
      <w:r>
        <w:rPr>
          <w:rFonts w:ascii="Arial" w:hAnsi="Arial"/>
          <w:noProof w:val="0"/>
          <w:rtl/>
        </w:rPr>
        <w:lastRenderedPageBreak/>
        <w:t xml:space="preserve">דעת הרוב. בכל הנוגע לחשש של סיכון עצמי כתוצאה מהחום הכבד בישראל, אינני סבור כי מדובר בסכנה פיזית, מידית, כפי שאף צוין ע"י ד"ר ביסטרה במכתבו הנ"ל. החשש של קבלת מכת קור חריפה עד כדי כריתת אצבעות, איננו חשש ממשי בתנאי הארץ. כמו כן, לא קיימת תשתית עובדתית איתנה לחשש כי המערער יבצע ניתוח עצמי או יפגע בעצמו על ידי כריתת איבריו. בכל הנוגע להשלמת ההליך מול השגרירות האמריקאית, מדובר בהליך שצפוי להימשך למעלה מחודש (כמצוין במכתבו של ד"ר ביסטרה), ולאור אי רצונו של המערער לחזור לשם, אין בתהליך זה הצדקה להמשך האשפוז הכפוי. המערער נשאל על כך על ידי חברת הוועדה והשיב כי  יש לו חשבון בנק שבו מצוי סך של 20,000 דולר ובדעתו לחפש לו מקום וככל שלא ימצא מקום שהייה, הוא יחזור לארה"ב. </w:t>
      </w:r>
    </w:p>
    <w:p w:rsidR="00045D45" w:rsidRDefault="00045D45" w:rsidP="00045D45">
      <w:pPr>
        <w:pStyle w:val="ad"/>
        <w:rPr>
          <w:rFonts w:ascii="Arial" w:hAnsi="Arial"/>
          <w:noProof w:val="0"/>
        </w:rPr>
      </w:pPr>
    </w:p>
    <w:p w:rsidR="00045D45" w:rsidRDefault="00045D45" w:rsidP="00045D45">
      <w:pPr>
        <w:pStyle w:val="ad"/>
        <w:numPr>
          <w:ilvl w:val="0"/>
          <w:numId w:val="1"/>
        </w:numPr>
        <w:spacing w:line="360" w:lineRule="auto"/>
        <w:jc w:val="both"/>
        <w:rPr>
          <w:rFonts w:ascii="Arial" w:hAnsi="Arial"/>
          <w:noProof w:val="0"/>
          <w:rtl/>
        </w:rPr>
      </w:pPr>
      <w:r>
        <w:rPr>
          <w:rFonts w:ascii="Arial" w:hAnsi="Arial"/>
          <w:b/>
          <w:bCs/>
          <w:noProof w:val="0"/>
          <w:rtl/>
        </w:rPr>
        <w:t>סוף דבר</w:t>
      </w:r>
      <w:r>
        <w:rPr>
          <w:rFonts w:ascii="Arial" w:hAnsi="Arial"/>
          <w:noProof w:val="0"/>
          <w:rtl/>
        </w:rPr>
        <w:t xml:space="preserve">: לאור כל האמור, ראיתי לקבל את הערעור והוא מתקבל בזאת. </w:t>
      </w:r>
    </w:p>
    <w:p w:rsidR="00045D45" w:rsidRDefault="00045D45" w:rsidP="00045D45">
      <w:pPr>
        <w:pStyle w:val="ad"/>
        <w:rPr>
          <w:rFonts w:ascii="Arial" w:hAnsi="Arial"/>
          <w:noProof w:val="0"/>
        </w:rPr>
      </w:pPr>
    </w:p>
    <w:p w:rsidR="00045D45" w:rsidRDefault="00045D45" w:rsidP="00045D45">
      <w:pPr>
        <w:pStyle w:val="ad"/>
        <w:spacing w:line="360" w:lineRule="auto"/>
        <w:jc w:val="both"/>
        <w:rPr>
          <w:rFonts w:ascii="Arial" w:hAnsi="Arial"/>
          <w:noProof w:val="0"/>
          <w:rtl/>
        </w:rPr>
      </w:pPr>
      <w:r>
        <w:rPr>
          <w:rFonts w:ascii="Arial" w:hAnsi="Arial"/>
          <w:noProof w:val="0"/>
          <w:rtl/>
        </w:rPr>
        <w:t xml:space="preserve">יוער, כי הפסיכיאטר המחוזי רשאי לעשות שימוש בסמכותו בדבר הוראה לטיפול מרפאתי כפוי, ככל שימצא לנכון לעשות זאת. </w:t>
      </w:r>
    </w:p>
    <w:p w:rsidR="00045D45" w:rsidRDefault="00045D45" w:rsidP="00045D45">
      <w:pPr>
        <w:pStyle w:val="ad"/>
        <w:rPr>
          <w:rFonts w:ascii="Arial" w:hAnsi="Arial"/>
          <w:noProof w:val="0"/>
        </w:rPr>
      </w:pPr>
    </w:p>
    <w:p w:rsidR="00045D45" w:rsidRDefault="00045D45" w:rsidP="00045D45">
      <w:pPr>
        <w:spacing w:line="360" w:lineRule="auto"/>
        <w:jc w:val="both"/>
        <w:rPr>
          <w:rFonts w:ascii="Arial" w:hAnsi="Arial"/>
          <w:b/>
          <w:bCs/>
          <w:noProof w:val="0"/>
          <w:u w:val="single"/>
          <w:rtl/>
        </w:rPr>
      </w:pPr>
      <w:r>
        <w:rPr>
          <w:rFonts w:ascii="Arial" w:hAnsi="Arial"/>
          <w:b/>
          <w:bCs/>
          <w:noProof w:val="0"/>
          <w:u w:val="single"/>
          <w:rtl/>
        </w:rPr>
        <w:t xml:space="preserve">המזכירות תשלח העתק פסק הדין לב"כ הצדדים. </w:t>
      </w:r>
    </w:p>
    <w:p w:rsidR="00045D45" w:rsidRDefault="00045D45" w:rsidP="00045D45">
      <w:pPr>
        <w:spacing w:line="360" w:lineRule="auto"/>
        <w:jc w:val="both"/>
        <w:rPr>
          <w:rFonts w:ascii="Arial" w:hAnsi="Arial"/>
          <w:noProof w:val="0"/>
          <w:rtl/>
        </w:rPr>
      </w:pPr>
    </w:p>
    <w:p w:rsidR="00045D45" w:rsidRDefault="00045D45" w:rsidP="00045D45">
      <w:pPr>
        <w:spacing w:line="360" w:lineRule="auto"/>
        <w:jc w:val="both"/>
        <w:rPr>
          <w:rFonts w:ascii="Arial" w:hAnsi="Arial"/>
          <w:noProof w:val="0"/>
        </w:rPr>
      </w:pPr>
    </w:p>
    <w:p w:rsidR="00045D45" w:rsidRDefault="00045D45" w:rsidP="00045D45">
      <w:pPr>
        <w:spacing w:line="360" w:lineRule="auto"/>
        <w:jc w:val="both"/>
        <w:rPr>
          <w:rFonts w:ascii="Arial" w:hAnsi="Arial"/>
          <w:noProof w:val="0"/>
          <w:rtl/>
        </w:rPr>
      </w:pPr>
      <w:r>
        <w:rPr>
          <w:rFonts w:ascii="Arial" w:hAnsi="Arial"/>
          <w:noProof w:val="0"/>
          <w:rtl/>
        </w:rPr>
        <w:t>ניתן היום,  י"ז סיוון תשפ"ג, 06 יוני 2023, בהעדר הצדדים.</w:t>
      </w:r>
    </w:p>
    <w:tbl>
      <w:tblPr>
        <w:tblStyle w:val="a9"/>
        <w:tblpPr w:leftFromText="180" w:rightFromText="180" w:vertAnchor="text" w:horzAnchor="margin" w:tblpY="15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045D45" w:rsidTr="00045D45">
        <w:trPr>
          <w:trHeight w:val="992"/>
        </w:trPr>
        <w:tc>
          <w:tcPr>
            <w:tcW w:w="2962" w:type="dxa"/>
            <w:tcBorders>
              <w:top w:val="nil"/>
              <w:left w:val="nil"/>
              <w:bottom w:val="single" w:sz="4" w:space="0" w:color="auto"/>
              <w:right w:val="nil"/>
            </w:tcBorders>
            <w:vAlign w:val="center"/>
            <w:hideMark/>
          </w:tcPr>
          <w:p w:rsidR="00045D45" w:rsidRDefault="00045D45">
            <w:pPr>
              <w:jc w:val="center"/>
              <w:rPr>
                <w:rFonts w:ascii="Courier New" w:hAnsi="Courier New"/>
                <w:b/>
                <w:bCs/>
              </w:rPr>
            </w:pPr>
            <w:r>
              <w:rPr>
                <w:rFonts w:ascii="Courier New" w:hAnsi="Courier New"/>
                <w:b/>
                <w:bCs/>
              </w:rPr>
              <w:drawing>
                <wp:inline distT="0" distB="0" distL="0" distR="0">
                  <wp:extent cx="1517650" cy="565150"/>
                  <wp:effectExtent l="0" t="0" r="635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7650" cy="565150"/>
                          </a:xfrm>
                          <a:prstGeom prst="rect">
                            <a:avLst/>
                          </a:prstGeom>
                          <a:noFill/>
                          <a:ln>
                            <a:noFill/>
                          </a:ln>
                        </pic:spPr>
                      </pic:pic>
                    </a:graphicData>
                  </a:graphic>
                </wp:inline>
              </w:drawing>
            </w:r>
          </w:p>
        </w:tc>
      </w:tr>
      <w:tr w:rsidR="00045D45" w:rsidTr="00045D45">
        <w:tc>
          <w:tcPr>
            <w:tcW w:w="2962" w:type="dxa"/>
            <w:tcBorders>
              <w:top w:val="single" w:sz="4" w:space="0" w:color="auto"/>
              <w:left w:val="nil"/>
              <w:bottom w:val="nil"/>
              <w:right w:val="nil"/>
            </w:tcBorders>
            <w:vAlign w:val="bottom"/>
            <w:hideMark/>
          </w:tcPr>
          <w:p w:rsidR="00045D45" w:rsidRDefault="00045D45">
            <w:pPr>
              <w:spacing w:before="120" w:after="120"/>
              <w:jc w:val="center"/>
              <w:rPr>
                <w:rFonts w:ascii="Courier New" w:hAnsi="Courier New"/>
                <w:b/>
                <w:bCs/>
                <w:rtl/>
              </w:rPr>
            </w:pPr>
            <w:r>
              <w:rPr>
                <w:rFonts w:ascii="Courier New" w:hAnsi="Courier New"/>
                <w:b/>
                <w:bCs/>
                <w:rtl/>
              </w:rPr>
              <w:t>אביגדור דורות, שופט</w:t>
            </w:r>
          </w:p>
        </w:tc>
      </w:tr>
    </w:tbl>
    <w:p w:rsidR="00045D45" w:rsidRDefault="00045D45" w:rsidP="00045D45">
      <w:pPr>
        <w:tabs>
          <w:tab w:val="left" w:pos="2553"/>
        </w:tabs>
        <w:rPr>
          <w:rFonts w:ascii="Arial" w:hAnsi="Arial"/>
        </w:rPr>
      </w:pPr>
    </w:p>
    <w:sectPr w:rsidR="00045D45"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FB4" w:rsidRDefault="00B75FB4">
      <w:r>
        <w:separator/>
      </w:r>
    </w:p>
  </w:endnote>
  <w:endnote w:type="continuationSeparator" w:id="0">
    <w:p w:rsidR="00B75FB4" w:rsidRDefault="00B7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6CE" w:rsidRDefault="003476C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3451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476C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476CE">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6CE" w:rsidRDefault="003476C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FB4" w:rsidRDefault="00B75FB4">
      <w:r>
        <w:separator/>
      </w:r>
    </w:p>
  </w:footnote>
  <w:footnote w:type="continuationSeparator" w:id="0">
    <w:p w:rsidR="00B75FB4" w:rsidRDefault="00B7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6CE" w:rsidRDefault="003476C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20EE">
    <w:pPr>
      <w:pStyle w:val="a3"/>
      <w:jc w:val="center"/>
      <w:rPr>
        <w:rFonts w:cs="FrankRuehl"/>
        <w:noProof w:val="0"/>
        <w:sz w:val="28"/>
        <w:szCs w:val="28"/>
        <w:rtl/>
      </w:rPr>
    </w:pPr>
    <w:r>
      <w:rPr>
        <w:rFonts w:cs="FrankRuehl"/>
        <w:sz w:val="28"/>
        <w:szCs w:val="28"/>
      </w:rPr>
      <w:drawing>
        <wp:inline distT="0" distB="0" distL="0" distR="0" wp14:anchorId="36A1687E" wp14:editId="69328B2E">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B3D05">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596214092"/>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07 יוני 2023</w:t>
              </w:r>
            </w:p>
          </w:tc>
        </w:sdtContent>
      </w:sdt>
    </w:tr>
    <w:tr w:rsidR="00694556">
      <w:trPr>
        <w:trHeight w:val="337"/>
        <w:jc w:val="center"/>
      </w:trPr>
      <w:tc>
        <w:tcPr>
          <w:tcW w:w="8721" w:type="dxa"/>
          <w:gridSpan w:val="2"/>
        </w:tcPr>
        <w:p w:rsidR="00694556" w:rsidRDefault="00B75FB4" w:rsidP="00045D45">
          <w:pPr>
            <w:rPr>
              <w:b/>
              <w:bCs/>
              <w:noProof w:val="0"/>
              <w:sz w:val="26"/>
              <w:szCs w:val="26"/>
              <w:rtl/>
            </w:rPr>
          </w:pPr>
          <w:sdt>
            <w:sdtPr>
              <w:rPr>
                <w:rtl/>
              </w:rPr>
              <w:alias w:val="1170"/>
              <w:tag w:val="1170"/>
              <w:id w:val="-1719432657"/>
              <w:text w:multiLine="1"/>
            </w:sdtPr>
            <w:sdtEndPr/>
            <w:sdtContent>
              <w:r w:rsidR="00D06F79">
                <w:rPr>
                  <w:b/>
                  <w:bCs/>
                  <w:noProof w:val="0"/>
                  <w:sz w:val="26"/>
                  <w:szCs w:val="26"/>
                  <w:rtl/>
                </w:rPr>
                <w:t>ע"ו</w:t>
              </w:r>
            </w:sdtContent>
          </w:sdt>
          <w:r w:rsidR="00005C8B">
            <w:rPr>
              <w:b/>
              <w:bCs/>
              <w:noProof w:val="0"/>
              <w:sz w:val="26"/>
              <w:szCs w:val="26"/>
              <w:rtl/>
            </w:rPr>
            <w:t xml:space="preserve"> </w:t>
          </w:r>
          <w:bookmarkStart w:id="0" w:name="_GoBack"/>
          <w:sdt>
            <w:sdtPr>
              <w:rPr>
                <w:rtl/>
              </w:rPr>
              <w:alias w:val="1171"/>
              <w:tag w:val="1171"/>
              <w:id w:val="-2144187032"/>
              <w:text w:multiLine="1"/>
            </w:sdtPr>
            <w:sdtEndPr/>
            <w:sdtContent>
              <w:r w:rsidR="00D06F79">
                <w:rPr>
                  <w:b/>
                  <w:bCs/>
                  <w:noProof w:val="0"/>
                  <w:sz w:val="26"/>
                  <w:szCs w:val="26"/>
                  <w:rtl/>
                </w:rPr>
                <w:t>19-06-23</w:t>
              </w:r>
            </w:sdtContent>
          </w:sdt>
          <w:bookmarkEnd w:id="0"/>
          <w:r w:rsidR="00005C8B">
            <w:rPr>
              <w:b/>
              <w:bCs/>
              <w:noProof w:val="0"/>
              <w:sz w:val="26"/>
              <w:szCs w:val="26"/>
              <w:rtl/>
            </w:rPr>
            <w:t xml:space="preserve"> </w:t>
          </w:r>
          <w:sdt>
            <w:sdtPr>
              <w:rPr>
                <w:rtl/>
              </w:rPr>
              <w:alias w:val="1172"/>
              <w:tag w:val="1172"/>
              <w:id w:val="-396353733"/>
              <w:text w:multiLine="1"/>
            </w:sdtPr>
            <w:sdtEndPr/>
            <w:sdtContent>
              <w:r w:rsidR="00045D45">
                <w:rPr>
                  <w:rFonts w:hint="cs"/>
                  <w:b/>
                  <w:bCs/>
                  <w:noProof w:val="0"/>
                  <w:sz w:val="26"/>
                  <w:szCs w:val="26"/>
                  <w:rtl/>
                </w:rPr>
                <w:t>פלוני</w:t>
              </w:r>
              <w:r w:rsidR="00D06F79">
                <w:rPr>
                  <w:b/>
                  <w:bCs/>
                  <w:noProof w:val="0"/>
                  <w:sz w:val="26"/>
                  <w:szCs w:val="26"/>
                  <w:rtl/>
                </w:rPr>
                <w:t xml:space="preserve"> נ' היועץ המשפטי לממשלה ואח'</w:t>
              </w:r>
            </w:sdtContent>
          </w:sdt>
        </w:p>
        <w:p w:rsidR="00694556" w:rsidRDefault="00694556">
          <w:pPr>
            <w:rPr>
              <w:rtl/>
            </w:rPr>
          </w:pPr>
        </w:p>
        <w:p w:rsidR="00966E16" w:rsidRDefault="00966E1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6CE" w:rsidRDefault="003476C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2050A"/>
    <w:multiLevelType w:val="hybridMultilevel"/>
    <w:tmpl w:val="04BCF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45D45"/>
    <w:rsid w:val="000564AB"/>
    <w:rsid w:val="00064FBD"/>
    <w:rsid w:val="00096AF7"/>
    <w:rsid w:val="000C3B0F"/>
    <w:rsid w:val="000F0BC8"/>
    <w:rsid w:val="00107E6D"/>
    <w:rsid w:val="00144D2A"/>
    <w:rsid w:val="00180519"/>
    <w:rsid w:val="001B3D05"/>
    <w:rsid w:val="001C4003"/>
    <w:rsid w:val="002265FF"/>
    <w:rsid w:val="00302673"/>
    <w:rsid w:val="00320433"/>
    <w:rsid w:val="003476CE"/>
    <w:rsid w:val="0036743F"/>
    <w:rsid w:val="0043125D"/>
    <w:rsid w:val="0043502B"/>
    <w:rsid w:val="004C4BDF"/>
    <w:rsid w:val="004E4D82"/>
    <w:rsid w:val="004E6E3C"/>
    <w:rsid w:val="005268F6"/>
    <w:rsid w:val="00547DB7"/>
    <w:rsid w:val="005E24B5"/>
    <w:rsid w:val="006220EE"/>
    <w:rsid w:val="00622BAA"/>
    <w:rsid w:val="00671BD5"/>
    <w:rsid w:val="006805C1"/>
    <w:rsid w:val="00694556"/>
    <w:rsid w:val="006E1A53"/>
    <w:rsid w:val="007E6115"/>
    <w:rsid w:val="007E74FF"/>
    <w:rsid w:val="00820005"/>
    <w:rsid w:val="00896889"/>
    <w:rsid w:val="008C5714"/>
    <w:rsid w:val="00903896"/>
    <w:rsid w:val="00906F3D"/>
    <w:rsid w:val="00966E16"/>
    <w:rsid w:val="009C2E9E"/>
    <w:rsid w:val="00A94B64"/>
    <w:rsid w:val="00AC5209"/>
    <w:rsid w:val="00B34511"/>
    <w:rsid w:val="00B41944"/>
    <w:rsid w:val="00B75FB4"/>
    <w:rsid w:val="00B80CBD"/>
    <w:rsid w:val="00B86096"/>
    <w:rsid w:val="00BF1908"/>
    <w:rsid w:val="00C22D93"/>
    <w:rsid w:val="00C34482"/>
    <w:rsid w:val="00C63E89"/>
    <w:rsid w:val="00D06F79"/>
    <w:rsid w:val="00D23899"/>
    <w:rsid w:val="00D33B86"/>
    <w:rsid w:val="00D53924"/>
    <w:rsid w:val="00D96D8C"/>
    <w:rsid w:val="00DA6649"/>
    <w:rsid w:val="00E54642"/>
    <w:rsid w:val="00EC37E9"/>
    <w:rsid w:val="00F84B6D"/>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E8168D-10B1-4F0B-81FC-A0E11010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06F79"/>
    <w:rPr>
      <w:color w:val="808080"/>
    </w:rPr>
  </w:style>
  <w:style w:type="paragraph" w:styleId="ad">
    <w:name w:val="List Paragraph"/>
    <w:basedOn w:val="a"/>
    <w:uiPriority w:val="34"/>
    <w:qFormat/>
    <w:rsid w:val="00045D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20495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5338</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2023-06-11T07:08:00Z</dcterms:created>
  <dcterms:modified xsi:type="dcterms:W3CDTF">2023-06-11T07:08:00Z</dcterms:modified>
</cp:coreProperties>
</file>